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18"/>
      <w:r w:rsidRPr="001E19FD">
        <w:rPr>
          <w:rFonts w:ascii="PT Astra Serif" w:hAnsi="PT Astra Serif"/>
          <w:color w:val="auto"/>
          <w:sz w:val="20"/>
          <w:szCs w:val="20"/>
        </w:rPr>
        <w:t>III. Перечень заболеваний и состояний, оказание медицинской помощи при которых осуществляется бесплатно, и категорий граждан, оказание медицинской помощи которым осуществляется бесплатно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19"/>
      <w:r w:rsidRPr="001E19FD">
        <w:rPr>
          <w:rFonts w:ascii="PT Astra Serif" w:hAnsi="PT Astra Serif"/>
          <w:sz w:val="20"/>
          <w:szCs w:val="20"/>
        </w:rPr>
        <w:t xml:space="preserve">11. Гражданин имеет право на бесплатное получение медицинской помощи по видам, формам и условиям ее оказания в соответствии с </w:t>
      </w:r>
      <w:hyperlink w:anchor="sub_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разделом II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Программы при следующих заболеваниях и состояниях:</w:t>
      </w:r>
    </w:p>
    <w:bookmarkEnd w:id="1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инфекционные и паразитарные болезни;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новообразования;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эндокринной системы;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расстройства питания и нарушения обмена веществ;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нервной системы;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крови, кроветворных органов;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отдельные нарушения, вовлекающие иммунный механизм;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глаза и его придаточного аппарата;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уха и сосцевидного отростка;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системы кровообращения;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органов дыхания;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мочеполовой системы;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кожи и подкожной клетчатки;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болезни костно-мышечной системы и соединительной ткани;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травмы, отравления и некоторые другие последствия воздействия внешних причин;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врожденные аномалии (пороки развития);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деформации и хромосомные нарушения;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беременность, роды, послеродовой период и аборты;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отдельные состояния, возникающие у детей в перинатальный период;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психические расстройства и расстройства поведения;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симптомы, признаки и отклонения от нормы, не отнесенные к заболеваниям и состояниям.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20"/>
      <w:r w:rsidRPr="001E19FD">
        <w:rPr>
          <w:rFonts w:ascii="PT Astra Serif" w:hAnsi="PT Astra Serif"/>
          <w:sz w:val="20"/>
          <w:szCs w:val="20"/>
        </w:rPr>
        <w:t>12. В соответствии с законодательством Российской Федерации отдельные категории граждан имеют право на:</w:t>
      </w:r>
    </w:p>
    <w:bookmarkEnd w:id="2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обеспечение лекарственными препаратами в соответствии с </w:t>
      </w:r>
      <w:hyperlink w:anchor="sub_2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разделом V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Программы;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профилактические медицинские осмотры, включающие исследования на наличие вирусного гепатита С и диспансеризацию, - определенные группы взрослого населения (в возрасте 18 лет и старше), включающие работающих и неработающих граждан, обучающихся в образовательных организациях по очной форме;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медицинское обследование, лечение и медицинскую реабилитацию в рамках Программы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пренатальную (дородовую) диагностику нарушений развития ребенка - беременные женщины;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аудиологический скрининг - новорожденные дети и дети первого года жизни;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расширенный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</w:t>
      </w:r>
      <w:r w:rsidRPr="001E19FD">
        <w:rPr>
          <w:rFonts w:ascii="PT Astra Serif" w:hAnsi="PT Astra Serif"/>
          <w:sz w:val="20"/>
          <w:szCs w:val="20"/>
        </w:rPr>
        <w:lastRenderedPageBreak/>
        <w:t>недостаточность; бета-кетотиолазная недостаточность; нарушения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ацидемея,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Беременные женщины, обратившиеся в медицинские организации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Департамент здравоохранения Томской области в порядке, утверждаемом Министерством здравоохранения Российской Федерации, ведет мониторинг оказываемой таким женщинам правовой, психологической и медико-социальной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оценивают эффективность такой помощи.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мероприятий, техническими средствами реабилитации и услуг, предоставляемых инвалиду.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устновленных</w:t>
      </w:r>
      <w:hyperlink r:id="rId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  <w:shd w:val="clear" w:color="auto" w:fill="F0F0F0"/>
          </w:rPr>
          <w:t>#</w:t>
        </w:r>
      </w:hyperlink>
      <w:r w:rsidRPr="001E19FD">
        <w:rPr>
          <w:rFonts w:ascii="PT Astra Serif" w:hAnsi="PT Astra Serif"/>
          <w:sz w:val="20"/>
          <w:szCs w:val="20"/>
        </w:rPr>
        <w:t xml:space="preserve"> порядком оказания медицинской помощи, утвержденным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5A151E">
      <w:headerReference w:type="default" r:id="rId8"/>
      <w:pgSz w:w="11905" w:h="16837"/>
      <w:pgMar w:top="1440" w:right="800" w:bottom="709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38" w:rsidRDefault="008C3B38">
      <w:r>
        <w:separator/>
      </w:r>
    </w:p>
  </w:endnote>
  <w:endnote w:type="continuationSeparator" w:id="1">
    <w:p w:rsidR="008C3B38" w:rsidRDefault="008C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38" w:rsidRDefault="008C3B38">
      <w:r>
        <w:separator/>
      </w:r>
    </w:p>
  </w:footnote>
  <w:footnote w:type="continuationSeparator" w:id="1">
    <w:p w:rsidR="008C3B38" w:rsidRDefault="008C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A41BB"/>
    <w:rsid w:val="001E19FD"/>
    <w:rsid w:val="001F325B"/>
    <w:rsid w:val="001F5CA5"/>
    <w:rsid w:val="002B4AA1"/>
    <w:rsid w:val="002F6C1F"/>
    <w:rsid w:val="003016E7"/>
    <w:rsid w:val="00385433"/>
    <w:rsid w:val="00411388"/>
    <w:rsid w:val="004741D9"/>
    <w:rsid w:val="005A151E"/>
    <w:rsid w:val="0068678D"/>
    <w:rsid w:val="006E4478"/>
    <w:rsid w:val="00714688"/>
    <w:rsid w:val="007223BC"/>
    <w:rsid w:val="007543F5"/>
    <w:rsid w:val="00775B8C"/>
    <w:rsid w:val="008C3B38"/>
    <w:rsid w:val="00922874"/>
    <w:rsid w:val="0096180C"/>
    <w:rsid w:val="009F694F"/>
    <w:rsid w:val="00A15ED7"/>
    <w:rsid w:val="00A96071"/>
    <w:rsid w:val="00B83E30"/>
    <w:rsid w:val="00E07CB6"/>
    <w:rsid w:val="00E47AEE"/>
    <w:rsid w:val="00E927D1"/>
    <w:rsid w:val="00EB634E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mo.garant.ru/document/redirect/774648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1212</Words>
  <Characters>6913</Characters>
  <Application>Microsoft Office Word</Application>
  <DocSecurity>0</DocSecurity>
  <Lines>57</Lines>
  <Paragraphs>16</Paragraphs>
  <ScaleCrop>false</ScaleCrop>
  <Company>НПП "Гарант-Сервис"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20</cp:revision>
  <dcterms:created xsi:type="dcterms:W3CDTF">2024-01-26T01:34:00Z</dcterms:created>
  <dcterms:modified xsi:type="dcterms:W3CDTF">2024-01-26T02:59:00Z</dcterms:modified>
</cp:coreProperties>
</file>