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28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6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Утвержденная стоимость </w:t>
      </w:r>
      <w:r w:rsidRPr="001E19FD">
        <w:rPr>
          <w:rFonts w:ascii="PT Astra Serif" w:hAnsi="PT Astra Serif"/>
          <w:sz w:val="20"/>
          <w:szCs w:val="20"/>
        </w:rPr>
        <w:br/>
        <w:t>областной Программы государственных гарантий бесплатного оказания гражданам медицинской помощи на территории Томской области на 2024 год по условиям оказания медицинской помощи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Численность населения - 1 043 400 человек. Численность застрахованных лиц - 1 010 264 человек.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993"/>
        <w:gridCol w:w="1275"/>
        <w:gridCol w:w="1843"/>
        <w:gridCol w:w="1701"/>
        <w:gridCol w:w="1418"/>
        <w:gridCol w:w="1417"/>
        <w:gridCol w:w="1418"/>
        <w:gridCol w:w="1275"/>
        <w:gridCol w:w="993"/>
      </w:tblGrid>
      <w:tr w:rsidR="00385433" w:rsidRPr="001E19F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385433" w:rsidRPr="001E19FD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тыс. 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% к итогу</w:t>
            </w:r>
          </w:p>
        </w:tc>
      </w:tr>
      <w:tr w:rsidR="00385433" w:rsidRPr="001E19FD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 счет средств бюджета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 счет средств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 счет средств бюджета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 счет средств ОМС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I. Медицинская помощь, предоставляемая за счет бюджета Томской области,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6 452 152,8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20,24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4 185,21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134 237,0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застрахованный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62 103,4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скорая медицинская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помощь при санитарноавиационной эвакуации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1969476,54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226 044,7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 Первичная медико-санитарная помощь, предоставляемая: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 с профилактической и иными целями,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0,63117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478,55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315 158,1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застрахованный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 в связи с заболеваниями-обращений,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3 492,58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224 188,3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застрахованный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2.2 в условиях дневных стационаров 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40742,97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14 028,7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застрахованный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112 362,01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1 561 617,1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в условиях дневных стационаров,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40 481,20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125 447,1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в условиях круглосуточных стационаров,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131 552,01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1 361,6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1 420 655,2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51 475,17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92 916,9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5. Паллиативная медицинская помощь: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484,05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3 383,9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3 027,15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19 740,8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2 824,26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242 200,5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1 943,9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2 028 287,6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137 163,8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III. Медицинская помощь в рамках территориальной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программы ОМС: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25 425 816,0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79,75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1. Скорая, в том числе скорая специализированная, медицинская помощь (сумма строк 31 + 39 + 49)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1 520 365,3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 посещения с профилактическими и иными целями (сумма строк 33.1 + 41.1 + 51.1),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посещения/комплекс-ное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2,833267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3 581,8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3 618 593,7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2.1.1.1. проведение профилактических медицинских осмотров (сумма строк 33.1.1 +41.1.1 + 51.1.1)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969 088,0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 для проведения диспансеризации, всего (сумма строк 33.1.2 + 41.1.2 + 51.1.2)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3 760,9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1 476 452,2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2.1.1.2.1. в том числе для проведения углубленной диспансеризации (сумма строк 33.1.2.1 + 41.1.2.1 + 51.1.2.1)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83 015,5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2.1.1.3. для посещений с иными целями (сумма строк 33.1.3 + 41.1.3 + 51.1.3)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1 173 053,5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2.1.2. в неотложной форме (сумма строк 32.3 + 41.2 + 51.2)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643 631,1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2.1.3. в связи с заболеваниями (обращений), всего (сумма строк 33.3 + 41.3 + 51.3), из них проведение следующих отдельных диагностических (лабораторных)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1,787700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4 777,3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4 826 294,5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2.1.3.1. компьютерная томография (сумма строк 33.3.1 + 41.3.1 + 51.3.1)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0,0662708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178 370,9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2.1.3.2. магнитно-резонансная томография (сумма строк 33.3.2 + 41.3.2 + 51.3.2)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0,0281629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117 051,4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2.1.3.3. ультразвуковое исследование сердечно-сосудистой системы (сумма строк 33.3.3 + 41.3.3 + 51.3.3)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0,1066424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87 460,9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2.1.3.4. эндоскопическое диагностическое исследование (сумма строк 33.3.4 + 41.3.4 + 51.3.4)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0,0585372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88 032,9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2.1.3.5. молекулярно-генетическое исследование с целью диагностики онкологических заболеваний (сумма строк 33.3.5 + 41.3.5 + 51.3.5)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0,0012422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12 500,7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15 687,8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33.3.6 + 41.3.6 + 51.3.6)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0,021335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39 318,8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2.1.3.7. тестирование на выявление новой коронавирусной инфекции (COVID-19) (сумма строк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33.3.7 + 41.3.7 + 51.3.7)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23.3.7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0,049492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27 595,0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2.1.4. Диспансерное наблюдение (сумма строк 36.6 + 47.6 + 59.6)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0,261736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810 745,7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2.1.4.1.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0,045050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196 645,4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2.1.4.2. сахарного диабета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98 553,0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2.1.4.3. болезней системы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0,125210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458 848,5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строк 34 + 42 + 52),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37 932,7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2 700 863,4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для медицинской помощи по профилю "онкология", в том числе: (сумма строк 34.1 + 42.1+52.1)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109 034,6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1 207 725,5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для медицинской помощи при экстракорпоральном оплодотворении: (сумма строк 34.2 + 42.2 + 52.2)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149 086,4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84 345,3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3.3. для оказания медицинской помощи больным с вирусным гепатитом С (сумма строк 34.3 + 42.3 + 52.3)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201 329,6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56 340,7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4. Специализированная, в том числе высокотехнологичная, медицинская помощь в условиях круглосуточного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стационара, в том числе: (сумма строк 35 + 43 + 53)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0,170758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61 184,5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10 447,7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10 554 981,6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4.1 медицинская помощь по профилю "онкология" (сумма строк 35.1 + 43.1 + 53.1)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0,008926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133 125,7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1 200 476,5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4.2. высокотехнологичная медицинская помощь (сумма строк 35.2 + 43.2 + 53.2)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235 162,5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1 026,7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1 037 257,7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5.1. в амбулаторных условиях (сумма строк 36.1+44.1+54.1)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комплекс-ные 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93 576,9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5.2. в условиях дневных стационаров (первичная медико-санитарная помощь, специализированная медицинская помощь) (сумма строк 36.2+44.2+54.2)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34 967,1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91 882,9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5.3. специализированная, в том числе высокотехнологичная, медицинская помощь в условиях круглосуточного стационара (сумма строк 36.3+44.3+54.3)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64 618,5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354 218,7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паллиативная медицинская помощь *********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6.1 первичная медицинская помощь, в том числе доврачебная и врачебная *******, всего (равно строке 45.1),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6.1.1 посещение по паллиативной медицинской помощи без учета посещений на дому патронажными бригадами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(равно строке 45.1.1)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27.1.1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6.1.2 посещения на дому выездными патронажными бригадами (равно строке 45.1.2)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6.2. оказываемая в стационарных условиях (включая койки паллиативной медицинской помощи и койки сестринского ухода) (равно строке 45.2)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6.3 оказываемая в условиях дневного стационара (равно строке 45.3)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7. расходы на ведение дела СМО (сумма строк 37 +46 + 55)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210 662,2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8. иные расходы (равно строке 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25 422 565,3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99,99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1 504,9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1 520 365,3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 посещения с профилактическими и иными целями, всего (сумма строк 33.1.1 + 33.1.2 + 33.1.3),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посещения/комплекс-ное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2,833267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3 581,8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3 618 593,7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2.1.1.1. для проведения профилактических медицинских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969 088,0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 для проведения диспансеризации,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3 760,9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1 476 452,2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2.1.1.2.1. для проведения углубленной диспансеризации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83 015,5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2.1.1.3. для посещений с иными целями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1 173 053,5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643 631,1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1,787700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4 774,1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4 823 043,8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2.1.3.1. компьютерная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0,0662708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178 370,9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2.1.3.2. магнитно-резонансная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0,0281629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117 051,4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2.1.3.3. ультразвуковое исследование сердечно-сосудистой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0,1066424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87 460,9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2.1.3.4. эндоскопическое диагностическое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0,0585372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88 032,9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0,0012422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12 500,7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15 687,8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2.1.3.6. патологоанатомическое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33.3.6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0,021335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39 318,8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2.1.3.6. тестирование на выявление новой коронавирусной инфекции (COVID-19)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0,049492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27 595,0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 диспансерное наблюдение, в том числе по поводу: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0,261736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810 745,7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2.1.4.1.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0,045050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196 645,4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2.1.4.2. сахарного диабета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98 553,0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2.1.4.3. болезней системы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0,125210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458 848,5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37 932,7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2 700 863,4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медицинской помощи по профилю "онкология"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109 034,6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1 207 725,5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149 086,4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84 345,3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3.3. для оказания медицинской помощи больным с вирусным гепатитом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201 329,6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56 340,7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4. Специализированная, в том числе высокотехнологичная, медицинская помощь,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0,170758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61 184,5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10 447,7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10 554 981,6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4.1. для медицинской помощи по профилю "онкология"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0,008926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133 125,7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1 200 476,5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4.2. высокотехнологичная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235 162,5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1 026,7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1 037 257,7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 Медицинская реабилитация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 в амбулаторных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93 576,9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34 967,1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91 882,9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 специализированная, в том числе высокотехнологичная, медицинская помощь в условиях круглосоточного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64 618,5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354 218,7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210 662,2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2.1.1. посещения с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профилактическими и иными целями,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2.1.1.1. для проведения профилактических медицинских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 для проведения диспансеризации,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2.1.1.2.1. для проведения углубленной диспансеризации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2.1.1.3. для посещений с иными целями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2.1.3.1. компьютерная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2.1.3.2. магнитно-резонансная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2.1.3.3. ультразвуковое исследование сердечно-сосудистой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2.1.3.4. эндоскопическое диагностическое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2.1.3.6.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2.1.3.7. тестирование на выявление новой коронавирусной инфекции (COVID-19)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 Диспансерное наблюдение, в том числе по поводу: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2.1.4.1.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2.1.4.2. сахарного диабета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2.1.4.3. болезней системы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для медицинской помощи по профилю "онкология"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для медицинской помощи при экстракорпоральном оплодотворении: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3.3. для оказания медицинской помощи больным с вирусным гепатитом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4.1. для медицинской помощи по профилю "онкология"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4.2. высокотехнологичная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комплекс-ные 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5.3. специализированная, в том числе высокотехнологичная, медицинская помощь в 7условиях круглосуточного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паллиативная медицинская помощь *********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6.1 первичная медицинская помощь, в том числе доврачебная и врачебная *******, всего 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6.1.1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6.1.2 посещения на дому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выездными патронажными бригадами)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45.1.2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6.3 оказываемая в условиях дневного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7. иные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3 250,7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 для проведения профилактических медицинских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посещения/комплекс-ное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2.1.1.1. проведение профилактических медицинских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 для проведения диспансеризации,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2.1.1.2.1. в том числе для проведения углубленной диспансеризации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2.1.1.3. для посещений с иными целями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2.1.2. в неотложной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3 250,7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2.1.3.1. компьютерная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2.1.3.2. магнитно-резонансная 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2.1.3.3. ультразвуковое исследование сердечно-сосудистой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2.1.3.4. эндоскопическое диагностическое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2.1.3.7. тестирование на выявление новой коронавирусной инфекции (COVID-19)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2.1.4. Диспансерное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51.4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2.1.4.1. онкологических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2.1.4.2. сахарного диабета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2.1.4.3. болезней системы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для медицинской помощи по профилю "онкология",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для медицинской помощи при экстракорпоральном оплодотворении: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3.3. для оказания медицинской помощи больным с вирусным гепатитом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4.1 медицинская помощь по профилю "онкология"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4.2. высокотехнологичная медицинская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5. Медицинская реабилитация **********: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комплекс-ные 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госпитали-зации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</w:tr>
      <w:tr w:rsidR="00385433" w:rsidRPr="001E19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6 452 152,8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25 425 816,0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144"/>
      <w:r w:rsidRPr="001E19FD">
        <w:rPr>
          <w:rFonts w:ascii="PT Astra Serif" w:hAnsi="PT Astra Serif"/>
          <w:sz w:val="20"/>
          <w:szCs w:val="20"/>
        </w:rPr>
        <w:t>* Без учета финансовых средств областного бюджета на приобретение медицинского оборудования для медицинских организаций, работающих в системе ОМС.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145"/>
      <w:bookmarkEnd w:id="1"/>
      <w:r w:rsidRPr="001E19FD">
        <w:rPr>
          <w:rFonts w:ascii="PT Astra Serif" w:hAnsi="PT Astra Serif"/>
          <w:sz w:val="20"/>
          <w:szCs w:val="20"/>
        </w:rPr>
        <w:t>** Указываются средства областного бюджета на приобретение медицинского оборудования для медицинских организаций, работающих в системе ОМС, сверх ТПОМС.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146"/>
      <w:bookmarkEnd w:id="2"/>
      <w:r w:rsidRPr="001E19FD">
        <w:rPr>
          <w:rFonts w:ascii="PT Astra Serif" w:hAnsi="PT Astra Serif"/>
          <w:sz w:val="20"/>
          <w:szCs w:val="20"/>
        </w:rPr>
        <w:t>***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Федерации.</w:t>
      </w:r>
      <w:bookmarkEnd w:id="3"/>
    </w:p>
    <w:sectPr w:rsidR="00385433" w:rsidRPr="001E19FD" w:rsidSect="004824DC">
      <w:headerReference w:type="default" r:id="rId7"/>
      <w:pgSz w:w="16837" w:h="11905" w:orient="landscape"/>
      <w:pgMar w:top="709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76" w:rsidRDefault="00882A76">
      <w:r>
        <w:separator/>
      </w:r>
    </w:p>
  </w:endnote>
  <w:endnote w:type="continuationSeparator" w:id="1">
    <w:p w:rsidR="00882A76" w:rsidRDefault="0088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76" w:rsidRDefault="00882A76">
      <w:r>
        <w:separator/>
      </w:r>
    </w:p>
  </w:footnote>
  <w:footnote w:type="continuationSeparator" w:id="1">
    <w:p w:rsidR="00882A76" w:rsidRDefault="0088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411388"/>
    <w:rsid w:val="004824DC"/>
    <w:rsid w:val="004827D5"/>
    <w:rsid w:val="00496C2F"/>
    <w:rsid w:val="0066795E"/>
    <w:rsid w:val="0068678D"/>
    <w:rsid w:val="006B54EB"/>
    <w:rsid w:val="006C0DB2"/>
    <w:rsid w:val="006E4478"/>
    <w:rsid w:val="00714688"/>
    <w:rsid w:val="007223BC"/>
    <w:rsid w:val="00734F06"/>
    <w:rsid w:val="007543F5"/>
    <w:rsid w:val="00771FDA"/>
    <w:rsid w:val="00775B8C"/>
    <w:rsid w:val="007C6D77"/>
    <w:rsid w:val="00882A76"/>
    <w:rsid w:val="00922874"/>
    <w:rsid w:val="00957D42"/>
    <w:rsid w:val="0096180C"/>
    <w:rsid w:val="009F694F"/>
    <w:rsid w:val="009F77B9"/>
    <w:rsid w:val="00A15ED7"/>
    <w:rsid w:val="00A256FB"/>
    <w:rsid w:val="00A7619C"/>
    <w:rsid w:val="00A96071"/>
    <w:rsid w:val="00AC29FA"/>
    <w:rsid w:val="00AF3E85"/>
    <w:rsid w:val="00B83E30"/>
    <w:rsid w:val="00B90508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3492</Words>
  <Characters>19906</Characters>
  <Application>Microsoft Office Word</Application>
  <DocSecurity>0</DocSecurity>
  <Lines>165</Lines>
  <Paragraphs>46</Paragraphs>
  <ScaleCrop>false</ScaleCrop>
  <Company>НПП "Гарант-Сервис"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14</cp:revision>
  <dcterms:created xsi:type="dcterms:W3CDTF">2024-01-26T03:03:00Z</dcterms:created>
  <dcterms:modified xsi:type="dcterms:W3CDTF">2024-01-26T03:39:00Z</dcterms:modified>
</cp:coreProperties>
</file>